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D57" w:rsidRDefault="00796D57">
      <w:hyperlink r:id="rId6" w:history="1">
        <w:r w:rsidR="007A3466">
          <w:rPr>
            <w:rStyle w:val="a3"/>
            <w:rFonts w:ascii="Tahoma" w:hAnsi="Tahoma" w:cs="Tahoma"/>
            <w:color w:val="000000"/>
            <w:u w:val="none"/>
            <w:shd w:val="clear" w:color="auto" w:fill="F3F3F0"/>
          </w:rPr>
          <w:t>Каталог</w:t>
        </w:r>
      </w:hyperlink>
      <w:r w:rsidR="007A3466">
        <w:rPr>
          <w:rStyle w:val="apple-converted-space"/>
          <w:rFonts w:ascii="Tahoma" w:hAnsi="Tahoma" w:cs="Tahoma"/>
          <w:color w:val="000000"/>
          <w:shd w:val="clear" w:color="auto" w:fill="F3F3F0"/>
        </w:rPr>
        <w:t> </w:t>
      </w:r>
      <w:r w:rsidR="007A3466">
        <w:rPr>
          <w:rFonts w:ascii="Tahoma" w:hAnsi="Tahoma" w:cs="Tahoma"/>
          <w:color w:val="000000"/>
          <w:shd w:val="clear" w:color="auto" w:fill="F3F3F0"/>
        </w:rPr>
        <w:t> </w:t>
      </w:r>
      <w:hyperlink r:id="rId7" w:history="1">
        <w:r w:rsidR="007A3466">
          <w:rPr>
            <w:rStyle w:val="a3"/>
            <w:rFonts w:ascii="Tahoma" w:hAnsi="Tahoma" w:cs="Tahoma"/>
            <w:color w:val="000000"/>
            <w:u w:val="none"/>
            <w:shd w:val="clear" w:color="auto" w:fill="F3F3F0"/>
          </w:rPr>
          <w:t>Электромагнитные расходомеры «Питерфлоу»</w:t>
        </w:r>
      </w:hyperlink>
    </w:p>
    <w:p w:rsidR="007A3466" w:rsidRPr="007A3466" w:rsidRDefault="007A3466" w:rsidP="007A3466">
      <w:pPr>
        <w:shd w:val="clear" w:color="auto" w:fill="FFFFFF"/>
        <w:spacing w:before="288" w:after="288" w:line="240" w:lineRule="auto"/>
        <w:jc w:val="center"/>
        <w:outlineLvl w:val="0"/>
        <w:rPr>
          <w:rFonts w:ascii="Tahoma" w:eastAsia="Times New Roman" w:hAnsi="Tahoma" w:cs="Tahoma"/>
          <w:b/>
          <w:bCs/>
          <w:color w:val="333333"/>
          <w:kern w:val="36"/>
          <w:sz w:val="38"/>
          <w:szCs w:val="38"/>
        </w:rPr>
      </w:pPr>
      <w:r>
        <w:rPr>
          <w:rFonts w:ascii="Tahoma" w:eastAsia="Times New Roman" w:hAnsi="Tahoma" w:cs="Tahoma"/>
          <w:b/>
          <w:bCs/>
          <w:color w:val="333333"/>
          <w:kern w:val="36"/>
          <w:sz w:val="38"/>
          <w:szCs w:val="38"/>
        </w:rPr>
        <w:t>О</w:t>
      </w:r>
      <w:r w:rsidRPr="007A3466">
        <w:rPr>
          <w:rFonts w:ascii="Tahoma" w:eastAsia="Times New Roman" w:hAnsi="Tahoma" w:cs="Tahoma"/>
          <w:b/>
          <w:bCs/>
          <w:color w:val="333333"/>
          <w:kern w:val="36"/>
          <w:sz w:val="38"/>
          <w:szCs w:val="38"/>
        </w:rPr>
        <w:t>тличительные особенности</w:t>
      </w:r>
    </w:p>
    <w:p w:rsidR="007A3466" w:rsidRPr="007A3466" w:rsidRDefault="007A3466" w:rsidP="007A3466">
      <w:pPr>
        <w:pBdr>
          <w:right w:val="single" w:sz="6" w:space="18" w:color="EEEEEE"/>
        </w:pBd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Гарантия</w:t>
      </w:r>
      <w:r w:rsidRPr="007A3466">
        <w:rPr>
          <w:rFonts w:ascii="Tahoma" w:eastAsia="Times New Roman" w:hAnsi="Tahoma" w:cs="Tahoma"/>
          <w:color w:val="555555"/>
          <w:sz w:val="21"/>
        </w:rPr>
        <w:t> </w:t>
      </w:r>
      <w:hyperlink r:id="rId8" w:history="1">
        <w:r w:rsidRPr="007A3466">
          <w:rPr>
            <w:rFonts w:ascii="inherit" w:eastAsia="Times New Roman" w:hAnsi="inherit" w:cs="Tahoma"/>
            <w:color w:val="1E90FF"/>
            <w:sz w:val="21"/>
            <w:u w:val="single"/>
          </w:rPr>
          <w:t>до 8 лет</w:t>
        </w:r>
      </w:hyperlink>
      <w:r w:rsidRPr="007A3466">
        <w:rPr>
          <w:rFonts w:ascii="Tahoma" w:eastAsia="Times New Roman" w:hAnsi="Tahoma" w:cs="Tahoma"/>
          <w:color w:val="555555"/>
          <w:sz w:val="21"/>
          <w:szCs w:val="21"/>
        </w:rPr>
        <w:t>, от протечек</w:t>
      </w:r>
      <w:r w:rsidRPr="007A3466">
        <w:rPr>
          <w:rFonts w:ascii="Tahoma" w:eastAsia="Times New Roman" w:hAnsi="Tahoma" w:cs="Tahoma"/>
          <w:color w:val="555555"/>
          <w:sz w:val="21"/>
        </w:rPr>
        <w:t> </w:t>
      </w:r>
      <w:hyperlink r:id="rId9" w:history="1">
        <w:r w:rsidRPr="007A3466">
          <w:rPr>
            <w:rFonts w:ascii="inherit" w:eastAsia="Times New Roman" w:hAnsi="inherit" w:cs="Tahoma"/>
            <w:color w:val="1E90FF"/>
            <w:sz w:val="21"/>
            <w:u w:val="single"/>
          </w:rPr>
          <w:t>12 лет</w:t>
        </w:r>
      </w:hyperlink>
    </w:p>
    <w:p w:rsidR="007A3466" w:rsidRPr="007A3466" w:rsidRDefault="007A3466" w:rsidP="007A3466">
      <w:pPr>
        <w:pBdr>
          <w:right w:val="single" w:sz="6" w:space="18" w:color="EEEEEE"/>
        </w:pBd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Наличие стандартного</w:t>
      </w:r>
      <w:r w:rsidRPr="007A3466">
        <w:rPr>
          <w:rFonts w:ascii="Tahoma" w:eastAsia="Times New Roman" w:hAnsi="Tahoma" w:cs="Tahoma"/>
          <w:color w:val="555555"/>
          <w:sz w:val="21"/>
        </w:rPr>
        <w:t> </w:t>
      </w:r>
      <w:hyperlink r:id="rId10" w:history="1">
        <w:r w:rsidRPr="007A3466">
          <w:rPr>
            <w:rFonts w:ascii="inherit" w:eastAsia="Times New Roman" w:hAnsi="inherit" w:cs="Tahoma"/>
            <w:color w:val="1E90FF"/>
            <w:sz w:val="21"/>
            <w:u w:val="single"/>
          </w:rPr>
          <w:t>ОРС-сервера</w:t>
        </w:r>
      </w:hyperlink>
    </w:p>
    <w:p w:rsidR="007A3466" w:rsidRPr="007A3466" w:rsidRDefault="007A3466" w:rsidP="007A3466">
      <w:pPr>
        <w:pBdr>
          <w:right w:val="single" w:sz="6" w:space="18" w:color="EEEEEE"/>
        </w:pBd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Конструктивная защита от протечек и конденсата</w:t>
      </w:r>
    </w:p>
    <w:p w:rsidR="007A3466" w:rsidRPr="007A3466" w:rsidRDefault="007A3466" w:rsidP="007A3466">
      <w:pPr>
        <w:pBdr>
          <w:right w:val="single" w:sz="6" w:space="18" w:color="EEEEEE"/>
        </w:pBd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Полнопроходное исполнение с минимальным падением давления</w:t>
      </w:r>
    </w:p>
    <w:p w:rsidR="007A3466" w:rsidRPr="007A3466" w:rsidRDefault="007A3466" w:rsidP="007A3466">
      <w:pPr>
        <w:pBdr>
          <w:right w:val="single" w:sz="6" w:space="18" w:color="EEEEEE"/>
        </w:pBd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Усовершенствованная проточная часть (</w:t>
      </w:r>
      <w:hyperlink r:id="rId11" w:anchor="wdblck-ls" w:history="1">
        <w:r w:rsidRPr="007A3466">
          <w:rPr>
            <w:rFonts w:ascii="inherit" w:eastAsia="Times New Roman" w:hAnsi="inherit" w:cs="Tahoma"/>
            <w:color w:val="1E90FF"/>
            <w:sz w:val="21"/>
            <w:u w:val="single"/>
          </w:rPr>
          <w:t>L-серия</w:t>
        </w:r>
      </w:hyperlink>
      <w:r w:rsidRPr="007A3466">
        <w:rPr>
          <w:rFonts w:ascii="Tahoma" w:eastAsia="Times New Roman" w:hAnsi="Tahoma" w:cs="Tahoma"/>
          <w:color w:val="555555"/>
          <w:sz w:val="21"/>
          <w:szCs w:val="21"/>
        </w:rPr>
        <w:t>) для стабильного измерения малых расходов, отсутствие требований к прямым участкам</w:t>
      </w:r>
    </w:p>
    <w:p w:rsidR="007A3466" w:rsidRPr="007A3466" w:rsidRDefault="007A3466" w:rsidP="007A3466">
      <w:pPr>
        <w:pBdr>
          <w:right w:val="single" w:sz="6" w:space="18" w:color="EEEEEE"/>
        </w:pBd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Диагностика пустой трубы</w:t>
      </w:r>
    </w:p>
    <w:p w:rsidR="007A3466" w:rsidRPr="007A3466" w:rsidRDefault="007A3466" w:rsidP="007A3466">
      <w:pPr>
        <w:pBdr>
          <w:right w:val="single" w:sz="6" w:space="18" w:color="EEEEEE"/>
        </w:pBd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Диагностика в соответствии с требованиями VDI/VDE/NAMUR 2650 (патент</w:t>
      </w:r>
      <w:r w:rsidRPr="007A3466">
        <w:rPr>
          <w:rFonts w:ascii="Tahoma" w:eastAsia="Times New Roman" w:hAnsi="Tahoma" w:cs="Tahoma"/>
          <w:color w:val="555555"/>
          <w:sz w:val="21"/>
        </w:rPr>
        <w:t> </w:t>
      </w:r>
      <w:hyperlink r:id="rId12" w:tgtFrame="_blank" w:history="1">
        <w:r w:rsidRPr="007A3466">
          <w:rPr>
            <w:rFonts w:ascii="inherit" w:eastAsia="Times New Roman" w:hAnsi="inherit" w:cs="Tahoma"/>
            <w:color w:val="1E90FF"/>
            <w:sz w:val="21"/>
            <w:u w:val="single"/>
          </w:rPr>
          <w:t>RU2529598</w:t>
        </w:r>
      </w:hyperlink>
      <w:r w:rsidRPr="007A3466">
        <w:rPr>
          <w:rFonts w:ascii="Tahoma" w:eastAsia="Times New Roman" w:hAnsi="Tahoma" w:cs="Tahoma"/>
          <w:color w:val="555555"/>
          <w:sz w:val="21"/>
          <w:szCs w:val="21"/>
        </w:rPr>
        <w:t>)</w:t>
      </w:r>
    </w:p>
    <w:p w:rsidR="007A3466" w:rsidRPr="007A3466" w:rsidRDefault="007A3466" w:rsidP="007A3466">
      <w:pPr>
        <w:pBdr>
          <w:right w:val="single" w:sz="6" w:space="18" w:color="EEEEEE"/>
        </w:pBd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Для монтажа расходомеров «Питерфлоу РС» на трубопроводах горячей и холодной воды предназначены</w:t>
      </w:r>
      <w:r w:rsidRPr="007A3466">
        <w:rPr>
          <w:rFonts w:ascii="Tahoma" w:eastAsia="Times New Roman" w:hAnsi="Tahoma" w:cs="Tahoma"/>
          <w:color w:val="555555"/>
          <w:sz w:val="21"/>
        </w:rPr>
        <w:t> </w:t>
      </w:r>
      <w:hyperlink r:id="rId13" w:history="1">
        <w:r w:rsidRPr="007A3466">
          <w:rPr>
            <w:rFonts w:ascii="inherit" w:eastAsia="Times New Roman" w:hAnsi="inherit" w:cs="Tahoma"/>
            <w:color w:val="1E90FF"/>
            <w:sz w:val="21"/>
            <w:u w:val="single"/>
          </w:rPr>
          <w:t>присоединительные модули МПРС</w:t>
        </w:r>
      </w:hyperlink>
    </w:p>
    <w:p w:rsidR="007A3466" w:rsidRPr="007A3466" w:rsidRDefault="007A3466" w:rsidP="007A3466">
      <w:pPr>
        <w:pBdr>
          <w:right w:val="single" w:sz="6" w:space="18" w:color="EEEEEE"/>
        </w:pBd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Межповерочный интервал - 4 года</w:t>
      </w:r>
    </w:p>
    <w:p w:rsidR="007A3466" w:rsidRPr="007A3466" w:rsidRDefault="007A3466" w:rsidP="007A3466">
      <w:pPr>
        <w:shd w:val="clear" w:color="auto" w:fill="FFFFFF"/>
        <w:spacing w:after="0" w:line="240" w:lineRule="auto"/>
        <w:jc w:val="center"/>
        <w:textAlignment w:val="top"/>
        <w:rPr>
          <w:rFonts w:ascii="Tahoma" w:eastAsia="Times New Roman" w:hAnsi="Tahoma" w:cs="Tahoma"/>
          <w:color w:val="555555"/>
          <w:sz w:val="23"/>
          <w:szCs w:val="23"/>
        </w:rPr>
      </w:pPr>
      <w:r w:rsidRPr="007A3466">
        <w:rPr>
          <w:rFonts w:ascii="Tahoma" w:eastAsia="Times New Roman" w:hAnsi="Tahoma" w:cs="Tahoma"/>
          <w:color w:val="000000"/>
          <w:sz w:val="23"/>
        </w:rPr>
        <w:t> </w:t>
      </w:r>
    </w:p>
    <w:p w:rsidR="007A3466" w:rsidRPr="007A3466" w:rsidRDefault="007A3466" w:rsidP="007A3466">
      <w:pP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Дисплей с подсветкой, содержащий всю необходимую контрольную и эксплуатационную информацию</w:t>
      </w:r>
    </w:p>
    <w:p w:rsidR="007A3466" w:rsidRPr="007A3466" w:rsidRDefault="007A3466" w:rsidP="007A3466">
      <w:pP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Электроника размещена в герметичном отсеке</w:t>
      </w:r>
    </w:p>
    <w:p w:rsidR="007A3466" w:rsidRPr="007A3466" w:rsidRDefault="007A3466" w:rsidP="007A3466">
      <w:pP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Поворот блока электроники на 270°, три фиксированнных положения</w:t>
      </w:r>
    </w:p>
    <w:p w:rsidR="007A3466" w:rsidRPr="007A3466" w:rsidRDefault="007A3466" w:rsidP="007A3466">
      <w:pP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Защита от несанкционированного доступа</w:t>
      </w:r>
    </w:p>
    <w:p w:rsidR="007A3466" w:rsidRPr="007A3466" w:rsidRDefault="007A3466" w:rsidP="007A3466">
      <w:pP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Фланцы из нержавеющей стали</w:t>
      </w:r>
    </w:p>
    <w:p w:rsidR="007A3466" w:rsidRPr="007A3466" w:rsidRDefault="007A3466" w:rsidP="007A3466">
      <w:pP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Канал из композита, устойчивого к отложениям (патент</w:t>
      </w:r>
      <w:r w:rsidRPr="007A3466">
        <w:rPr>
          <w:rFonts w:ascii="Tahoma" w:eastAsia="Times New Roman" w:hAnsi="Tahoma" w:cs="Tahoma"/>
          <w:color w:val="555555"/>
          <w:sz w:val="21"/>
        </w:rPr>
        <w:t> </w:t>
      </w:r>
      <w:hyperlink r:id="rId14" w:tgtFrame="_blank" w:history="1">
        <w:r w:rsidRPr="007A3466">
          <w:rPr>
            <w:rFonts w:ascii="inherit" w:eastAsia="Times New Roman" w:hAnsi="inherit" w:cs="Tahoma"/>
            <w:color w:val="1E90FF"/>
            <w:sz w:val="21"/>
            <w:u w:val="single"/>
          </w:rPr>
          <w:t>RU153291</w:t>
        </w:r>
      </w:hyperlink>
      <w:r w:rsidRPr="007A3466">
        <w:rPr>
          <w:rFonts w:ascii="Tahoma" w:eastAsia="Times New Roman" w:hAnsi="Tahoma" w:cs="Tahoma"/>
          <w:color w:val="555555"/>
          <w:sz w:val="21"/>
          <w:szCs w:val="21"/>
        </w:rPr>
        <w:t>)</w:t>
      </w:r>
    </w:p>
    <w:p w:rsidR="007A3466" w:rsidRPr="007A3466" w:rsidRDefault="007A3466" w:rsidP="007A3466">
      <w:pP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Герметичное присоединение гофрошлангов</w:t>
      </w:r>
    </w:p>
    <w:p w:rsidR="007A3466" w:rsidRPr="007A3466" w:rsidRDefault="007A3466" w:rsidP="007A3466">
      <w:pP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Гальваноразвязка схемы позволяет запитывать расходомеры от</w:t>
      </w:r>
      <w:hyperlink r:id="rId15" w:history="1">
        <w:r w:rsidRPr="007A3466">
          <w:rPr>
            <w:rFonts w:ascii="inherit" w:eastAsia="Times New Roman" w:hAnsi="inherit" w:cs="Tahoma"/>
            <w:color w:val="1E90FF"/>
            <w:sz w:val="21"/>
            <w:u w:val="single"/>
          </w:rPr>
          <w:t>одного БП</w:t>
        </w:r>
      </w:hyperlink>
    </w:p>
    <w:p w:rsidR="007A3466" w:rsidRPr="007A3466" w:rsidRDefault="007A3466" w:rsidP="007A3466">
      <w:pPr>
        <w:shd w:val="clear" w:color="auto" w:fill="FFFFFF"/>
        <w:spacing w:after="0" w:line="240" w:lineRule="auto"/>
        <w:ind w:left="720"/>
        <w:textAlignment w:val="top"/>
        <w:rPr>
          <w:rFonts w:ascii="Tahoma" w:eastAsia="Times New Roman" w:hAnsi="Tahoma" w:cs="Tahoma"/>
          <w:color w:val="555555"/>
          <w:sz w:val="21"/>
          <w:szCs w:val="21"/>
        </w:rPr>
      </w:pPr>
      <w:r w:rsidRPr="007A3466">
        <w:rPr>
          <w:rFonts w:ascii="Tahoma" w:eastAsia="Times New Roman" w:hAnsi="Tahoma" w:cs="Tahoma"/>
          <w:color w:val="555555"/>
          <w:sz w:val="21"/>
          <w:szCs w:val="21"/>
        </w:rPr>
        <w:t>• Для считывания архивов используется универсальное ПО «</w:t>
      </w:r>
      <w:hyperlink r:id="rId16" w:history="1">
        <w:r w:rsidRPr="007A3466">
          <w:rPr>
            <w:rFonts w:ascii="inherit" w:eastAsia="Times New Roman" w:hAnsi="inherit" w:cs="Tahoma"/>
            <w:color w:val="1E90FF"/>
            <w:sz w:val="21"/>
            <w:u w:val="single"/>
          </w:rPr>
          <w:t>Архиватор</w:t>
        </w:r>
      </w:hyperlink>
      <w:r w:rsidRPr="007A3466">
        <w:rPr>
          <w:rFonts w:ascii="Tahoma" w:eastAsia="Times New Roman" w:hAnsi="Tahoma" w:cs="Tahoma"/>
          <w:color w:val="555555"/>
          <w:sz w:val="21"/>
          <w:szCs w:val="21"/>
        </w:rPr>
        <w:t>» (Windows XP и выше)</w:t>
      </w:r>
    </w:p>
    <w:p w:rsidR="007A3466" w:rsidRDefault="007A3466"/>
    <w:p w:rsidR="007A3466" w:rsidRPr="007A3466" w:rsidRDefault="007A3466" w:rsidP="007A3466">
      <w:pPr>
        <w:shd w:val="clear" w:color="auto" w:fill="FFFFFF"/>
        <w:spacing w:after="288" w:line="240" w:lineRule="auto"/>
        <w:jc w:val="center"/>
        <w:outlineLvl w:val="0"/>
        <w:rPr>
          <w:rFonts w:ascii="Tahoma" w:eastAsia="Times New Roman" w:hAnsi="Tahoma" w:cs="Tahoma"/>
          <w:b/>
          <w:bCs/>
          <w:color w:val="333333"/>
          <w:kern w:val="36"/>
          <w:sz w:val="38"/>
          <w:szCs w:val="38"/>
        </w:rPr>
      </w:pPr>
      <w:r w:rsidRPr="007A3466">
        <w:rPr>
          <w:rFonts w:ascii="Tahoma" w:eastAsia="Times New Roman" w:hAnsi="Tahoma" w:cs="Tahoma"/>
          <w:b/>
          <w:bCs/>
          <w:color w:val="333333"/>
          <w:kern w:val="36"/>
          <w:sz w:val="38"/>
          <w:szCs w:val="38"/>
        </w:rPr>
        <w:t>Расходомеры серии «L»</w:t>
      </w:r>
    </w:p>
    <w:p w:rsidR="007A3466" w:rsidRPr="007A3466" w:rsidRDefault="007A3466" w:rsidP="007A3466">
      <w:pPr>
        <w:pBdr>
          <w:right w:val="single" w:sz="6" w:space="18" w:color="EEEEEE"/>
        </w:pBd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  <w:r w:rsidRPr="007A3466">
        <w:rPr>
          <w:rFonts w:ascii="inherit" w:eastAsia="Times New Roman" w:hAnsi="inherit" w:cs="Tahoma"/>
          <w:b/>
          <w:bCs/>
          <w:color w:val="555555"/>
          <w:sz w:val="21"/>
          <w:szCs w:val="21"/>
        </w:rPr>
        <w:t>Для стабильной работы на низких расходах электромагнитные расходомеры должны иметь особенную конструкцию. ЗАО «ТЕРМОТРОНИК» серийно выпускает такие электромагнитные расходомеры под наименованием Питерфлоу РС серии «L» .</w:t>
      </w:r>
      <w:r w:rsidRPr="007A3466">
        <w:rPr>
          <w:rFonts w:ascii="inherit" w:eastAsia="Times New Roman" w:hAnsi="inherit" w:cs="Tahoma"/>
          <w:color w:val="555555"/>
          <w:sz w:val="21"/>
          <w:szCs w:val="21"/>
        </w:rPr>
        <w:br/>
        <w:t>Основным назначением расходомеров серии «L» является эксплуатация в ЖКХ с максимальной скоростью потока не более 5м/сек, с уменьшенным вдвое относительно стандартных расходомеров минимальным расходом без потери точности.</w:t>
      </w:r>
      <w:r w:rsidRPr="007A3466">
        <w:rPr>
          <w:rFonts w:ascii="inherit" w:eastAsia="Times New Roman" w:hAnsi="inherit" w:cs="Tahoma"/>
          <w:color w:val="555555"/>
          <w:sz w:val="21"/>
          <w:szCs w:val="21"/>
        </w:rPr>
        <w:br/>
        <w:t>Расходомеры серии «L» предназначены для прямого подключения без использования согласующих конфузоров-диффузоров, при этом существенно уменьшаются габариты и потери давления. Замена старого оборудования практически во всех случаях приводит к существенному экономическому эффекту.</w:t>
      </w:r>
    </w:p>
    <w:p w:rsidR="007A3466" w:rsidRPr="007A3466" w:rsidRDefault="007A3466" w:rsidP="007A3466">
      <w:pPr>
        <w:shd w:val="clear" w:color="auto" w:fill="FFFFFF"/>
        <w:spacing w:after="0" w:line="240" w:lineRule="auto"/>
        <w:jc w:val="center"/>
        <w:textAlignment w:val="top"/>
        <w:rPr>
          <w:rFonts w:ascii="inherit" w:eastAsia="Times New Roman" w:hAnsi="inherit" w:cs="Tahoma"/>
          <w:color w:val="555555"/>
          <w:sz w:val="23"/>
          <w:szCs w:val="23"/>
        </w:rPr>
      </w:pPr>
      <w:r w:rsidRPr="007A3466">
        <w:rPr>
          <w:rFonts w:ascii="Tahoma" w:eastAsia="Times New Roman" w:hAnsi="Tahoma" w:cs="Tahoma"/>
          <w:color w:val="000000"/>
          <w:sz w:val="23"/>
        </w:rPr>
        <w:t> </w:t>
      </w:r>
    </w:p>
    <w:p w:rsidR="007A3466" w:rsidRDefault="007A3466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  <w:r w:rsidRPr="007A3466">
        <w:rPr>
          <w:rFonts w:ascii="inherit" w:eastAsia="Times New Roman" w:hAnsi="inherit" w:cs="Tahoma"/>
          <w:color w:val="555555"/>
          <w:sz w:val="21"/>
          <w:szCs w:val="21"/>
        </w:rPr>
        <w:t>Расходомеры больших диаметров (PC80-90 и PC100-140) не имеют аналогов и являются уникальным предложением на отечественном рынке электромагнитных расходомеров.</w:t>
      </w:r>
    </w:p>
    <w:p w:rsidR="003A19CE" w:rsidRPr="003A19CE" w:rsidRDefault="003A19CE" w:rsidP="003A19CE">
      <w:pPr>
        <w:shd w:val="clear" w:color="auto" w:fill="FFFFFF"/>
        <w:spacing w:before="288" w:after="288" w:line="240" w:lineRule="auto"/>
        <w:jc w:val="center"/>
        <w:outlineLvl w:val="0"/>
        <w:rPr>
          <w:rFonts w:ascii="Tahoma" w:eastAsia="Times New Roman" w:hAnsi="Tahoma" w:cs="Tahoma"/>
          <w:b/>
          <w:bCs/>
          <w:color w:val="333333"/>
          <w:kern w:val="36"/>
          <w:sz w:val="38"/>
          <w:szCs w:val="38"/>
        </w:rPr>
      </w:pPr>
      <w:r w:rsidRPr="003A19CE">
        <w:rPr>
          <w:rFonts w:ascii="Tahoma" w:eastAsia="Times New Roman" w:hAnsi="Tahoma" w:cs="Tahoma"/>
          <w:b/>
          <w:bCs/>
          <w:color w:val="333333"/>
          <w:kern w:val="36"/>
          <w:sz w:val="38"/>
          <w:szCs w:val="38"/>
        </w:rPr>
        <w:t>Технические характеристики</w:t>
      </w:r>
    </w:p>
    <w:p w:rsidR="003A19CE" w:rsidRPr="003A19CE" w:rsidRDefault="003A19CE" w:rsidP="003A1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076950" cy="1723085"/>
            <wp:effectExtent l="19050" t="0" r="0" b="0"/>
            <wp:docPr id="19" name="img1" descr="Электромагнитные расходомеры Питерфл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" descr="Электромагнитные расходомеры Питерфло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172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9CE" w:rsidRPr="003A19CE" w:rsidRDefault="003A19CE" w:rsidP="003A19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</w:rPr>
      </w:pPr>
      <w:r w:rsidRPr="003A19CE">
        <w:rPr>
          <w:rFonts w:ascii="Tahoma" w:eastAsia="Times New Roman" w:hAnsi="Tahoma" w:cs="Tahoma"/>
          <w:color w:val="000000"/>
          <w:sz w:val="23"/>
          <w:szCs w:val="23"/>
        </w:rPr>
        <w:t>Диаметры условных проходов (Ду) и соответствующие им максимальные значения расходов (Q</w:t>
      </w:r>
      <w:r w:rsidRPr="003A19CE">
        <w:rPr>
          <w:rFonts w:ascii="Tahoma" w:eastAsia="Times New Roman" w:hAnsi="Tahoma" w:cs="Tahoma"/>
          <w:color w:val="000000"/>
          <w:sz w:val="17"/>
          <w:szCs w:val="17"/>
          <w:vertAlign w:val="subscript"/>
        </w:rPr>
        <w:t>max</w:t>
      </w:r>
      <w:r w:rsidRPr="003A19CE">
        <w:rPr>
          <w:rFonts w:ascii="Tahoma" w:eastAsia="Times New Roman" w:hAnsi="Tahoma" w:cs="Tahoma"/>
          <w:color w:val="000000"/>
          <w:sz w:val="23"/>
          <w:szCs w:val="23"/>
        </w:rPr>
        <w:t>), в зависимости от исполнения расходомеров, при любом направлении потока измеряемой среды, соответствуют значениям, приведенным в таблице:</w:t>
      </w:r>
    </w:p>
    <w:tbl>
      <w:tblPr>
        <w:tblW w:w="10555" w:type="dxa"/>
        <w:tblCellSpacing w:w="15" w:type="dxa"/>
        <w:tblInd w:w="7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"/>
        <w:gridCol w:w="1559"/>
        <w:gridCol w:w="1134"/>
        <w:gridCol w:w="1985"/>
        <w:gridCol w:w="1559"/>
        <w:gridCol w:w="992"/>
        <w:gridCol w:w="1276"/>
        <w:gridCol w:w="1134"/>
      </w:tblGrid>
      <w:tr w:rsidR="003A19CE" w:rsidRPr="003A19CE" w:rsidTr="003A19CE">
        <w:trPr>
          <w:tblCellSpacing w:w="15" w:type="dxa"/>
        </w:trPr>
        <w:tc>
          <w:tcPr>
            <w:tcW w:w="871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  <w:t>DN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  <w:t>Типономинал&gt;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  <w:t>L-серия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  <w:t>Qmin ÷ Qmax, м</w:t>
            </w:r>
            <w:r w:rsidRPr="003A19CE">
              <w:rPr>
                <w:rFonts w:ascii="inherit" w:eastAsia="Times New Roman" w:hAnsi="inherit" w:cs="Tahoma"/>
                <w:b/>
                <w:bCs/>
                <w:color w:val="555577"/>
                <w:sz w:val="15"/>
                <w:szCs w:val="15"/>
                <w:vertAlign w:val="superscript"/>
              </w:rPr>
              <w:t>3</w:t>
            </w:r>
            <w:r w:rsidRPr="003A19CE"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  <w:t>/час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  <w:t>Диапазон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  <w:t>Муфта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  <w:t>Сэндвич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Tahoma"/>
                <w:b/>
                <w:bCs/>
                <w:color w:val="555577"/>
                <w:sz w:val="20"/>
                <w:szCs w:val="20"/>
              </w:rPr>
              <w:t>Фланец</w:t>
            </w: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240" w:lineRule="auto"/>
              <w:jc w:val="center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  <w:r w:rsidRPr="003A19CE">
              <w:rPr>
                <w:rFonts w:ascii="Tahoma" w:eastAsia="Times New Roman" w:hAnsi="Tahoma" w:cs="Tahoma"/>
                <w:color w:val="555577"/>
                <w:sz w:val="23"/>
                <w:szCs w:val="23"/>
              </w:rPr>
              <w:t>20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PC20-6C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0.013 ÷ 6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1:450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PC20-6B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0.024 ÷ 6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1:250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PC20-6A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0.04 ÷ 6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1:150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PC20-12C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0.03 ÷ 12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1:450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PC20-12B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0.05 ÷ 12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1:250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PC20-12A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0.08 ÷ 12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1:150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240" w:lineRule="auto"/>
              <w:jc w:val="center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  <w:r w:rsidRPr="003A19CE">
              <w:rPr>
                <w:rFonts w:ascii="Tahoma" w:eastAsia="Times New Roman" w:hAnsi="Tahoma" w:cs="Tahoma"/>
                <w:color w:val="555577"/>
                <w:sz w:val="23"/>
                <w:szCs w:val="23"/>
              </w:rPr>
              <w:t>32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PC32-15C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0.03 ÷ 15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1:450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PC32-15B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0.06 ÷ 15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1:250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PC32-15A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0.1 ÷ 15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1:150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PC32-30C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0.07 ÷ 30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1:450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PC32-30B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0.12 ÷ 30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1:250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PC32-30A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0.2 ÷ 30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1:150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240" w:lineRule="auto"/>
              <w:jc w:val="center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  <w:r w:rsidRPr="003A19CE">
              <w:rPr>
                <w:rFonts w:ascii="Tahoma" w:eastAsia="Times New Roman" w:hAnsi="Tahoma" w:cs="Tahoma"/>
                <w:color w:val="555577"/>
                <w:sz w:val="23"/>
                <w:szCs w:val="23"/>
              </w:rPr>
              <w:t>40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PC40-22C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0.05 ÷ 22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1:450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PC40-22B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0.09 ÷ 22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1:250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PC40-22A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0.15 ÷ 22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1:150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PC40-45C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0.1 ÷ 45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1:450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PC40-45B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0.18 ÷ 45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1:250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PC40-45A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0.3 ÷ 45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1:150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240" w:lineRule="auto"/>
              <w:jc w:val="center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  <w:r w:rsidRPr="003A19CE">
              <w:rPr>
                <w:rFonts w:ascii="Tahoma" w:eastAsia="Times New Roman" w:hAnsi="Tahoma" w:cs="Tahoma"/>
                <w:color w:val="555577"/>
                <w:sz w:val="23"/>
                <w:szCs w:val="23"/>
              </w:rPr>
              <w:t>50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PC50-36C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0.08 ÷ 36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1:450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PC50-36B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0.14 ÷ 36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1:250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PC50-36A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0.24 ÷ 36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1:150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PC50-72C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0.16 ÷ 72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1:450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PC50-72B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0.29 ÷ 72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1:250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PC50-72A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0.48 ÷ 72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1:150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240" w:lineRule="auto"/>
              <w:jc w:val="center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  <w:r w:rsidRPr="003A19CE">
              <w:rPr>
                <w:rFonts w:ascii="Tahoma" w:eastAsia="Times New Roman" w:hAnsi="Tahoma" w:cs="Tahoma"/>
                <w:color w:val="555577"/>
                <w:sz w:val="23"/>
                <w:szCs w:val="23"/>
              </w:rPr>
              <w:t>65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PC65-60C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0.13 ÷ 60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1:450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PC65-60B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0.24 ÷ 60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1:250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PC65-60A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0.4 ÷ 60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1:150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240" w:lineRule="auto"/>
              <w:jc w:val="center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  <w:r w:rsidRPr="003A19CE">
              <w:rPr>
                <w:rFonts w:ascii="Tahoma" w:eastAsia="Times New Roman" w:hAnsi="Tahoma" w:cs="Tahoma"/>
                <w:color w:val="555577"/>
                <w:sz w:val="23"/>
                <w:szCs w:val="23"/>
              </w:rPr>
              <w:t>80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PC80-90C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0.2 ÷ 90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1:450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PC80-90B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0.36 ÷ 90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1:250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PC80-90A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0.6 ÷ 90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1:150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240" w:lineRule="auto"/>
              <w:jc w:val="center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  <w:r w:rsidRPr="003A19CE">
              <w:rPr>
                <w:rFonts w:ascii="Tahoma" w:eastAsia="Times New Roman" w:hAnsi="Tahoma" w:cs="Tahoma"/>
                <w:color w:val="555577"/>
                <w:sz w:val="23"/>
                <w:szCs w:val="23"/>
              </w:rPr>
              <w:t>100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PC100-140C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0.3 ÷ 140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1:450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PC100-140B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0.6 ÷ 140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1:250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PC100-140A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0.9 ÷ 140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1:150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PC100-280C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0.6 ÷ 280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1:450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PC100-280B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1.1 ÷ 280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1:250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PC100-280A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1.9 ÷ 280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1:150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3F3F0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240" w:lineRule="auto"/>
              <w:jc w:val="center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  <w:r w:rsidRPr="003A19CE">
              <w:rPr>
                <w:rFonts w:ascii="Tahoma" w:eastAsia="Times New Roman" w:hAnsi="Tahoma" w:cs="Tahoma"/>
                <w:color w:val="555577"/>
                <w:sz w:val="23"/>
                <w:szCs w:val="23"/>
              </w:rPr>
              <w:lastRenderedPageBreak/>
              <w:t>150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PC150-630C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1.4 ÷ 630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1:450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PC150-630B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2.5 ÷ 630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1:250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  <w:tr w:rsidR="003A19CE" w:rsidRPr="003A19CE" w:rsidTr="003A19CE">
        <w:trPr>
          <w:tblCellSpacing w:w="15" w:type="dxa"/>
        </w:trPr>
        <w:tc>
          <w:tcPr>
            <w:tcW w:w="87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AAAAAA"/>
              <w:right w:val="single" w:sz="6" w:space="0" w:color="AAAAAA"/>
            </w:tcBorders>
            <w:shd w:val="clear" w:color="auto" w:fill="FFFFFF"/>
            <w:vAlign w:val="center"/>
            <w:hideMark/>
          </w:tcPr>
          <w:p w:rsidR="003A19CE" w:rsidRPr="003A19CE" w:rsidRDefault="003A19CE" w:rsidP="003A19CE">
            <w:pPr>
              <w:spacing w:after="0" w:line="240" w:lineRule="auto"/>
              <w:rPr>
                <w:rFonts w:ascii="Tahoma" w:eastAsia="Times New Roman" w:hAnsi="Tahoma" w:cs="Tahoma"/>
                <w:color w:val="555577"/>
                <w:sz w:val="23"/>
                <w:szCs w:val="23"/>
              </w:rPr>
            </w:pP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PC150-630A</w:t>
            </w:r>
          </w:p>
        </w:tc>
        <w:tc>
          <w:tcPr>
            <w:tcW w:w="1104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955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4.2 ÷ 630</w:t>
            </w:r>
          </w:p>
        </w:tc>
        <w:tc>
          <w:tcPr>
            <w:tcW w:w="152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1:150</w:t>
            </w:r>
          </w:p>
        </w:tc>
        <w:tc>
          <w:tcPr>
            <w:tcW w:w="962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3A19CE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3A19CE" w:rsidRPr="003A19CE" w:rsidRDefault="003A19CE" w:rsidP="003A19CE">
            <w:pPr>
              <w:spacing w:after="48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</w:p>
        </w:tc>
      </w:tr>
    </w:tbl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p w:rsidR="003A19CE" w:rsidRDefault="003A19CE" w:rsidP="003A19CE">
      <w:r>
        <w:rPr>
          <w:noProof/>
        </w:rPr>
        <w:lastRenderedPageBreak/>
        <w:drawing>
          <wp:inline distT="0" distB="0" distL="0" distR="0">
            <wp:extent cx="3152441" cy="4845550"/>
            <wp:effectExtent l="19050" t="0" r="0" b="0"/>
            <wp:docPr id="1" name="Рисунок 21" descr="http://termotronic.ru/products/piterflow/images/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ermotronic.ru/products/piterflow/images/92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224" cy="4846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6"/>
          <w:rFonts w:ascii="Tahoma" w:hAnsi="Tahoma" w:cs="Tahoma"/>
          <w:color w:val="000000"/>
          <w:sz w:val="23"/>
          <w:szCs w:val="23"/>
          <w:shd w:val="clear" w:color="auto" w:fill="FFFFFF"/>
        </w:rPr>
        <w:t>Отличительной особенностью расходомеров</w:t>
      </w:r>
      <w:r>
        <w:rPr>
          <w:rStyle w:val="apple-converted-space"/>
          <w:rFonts w:ascii="Tahoma" w:hAnsi="Tahoma" w:cs="Tahoma"/>
          <w:b/>
          <w:bCs/>
          <w:color w:val="000000"/>
          <w:sz w:val="23"/>
          <w:szCs w:val="23"/>
          <w:shd w:val="clear" w:color="auto" w:fill="FFFFFF"/>
        </w:rPr>
        <w:t> </w:t>
      </w:r>
      <w:hyperlink r:id="rId19" w:history="1">
        <w:r>
          <w:rPr>
            <w:rStyle w:val="a3"/>
            <w:rFonts w:ascii="inherit" w:hAnsi="inherit" w:cs="Tahoma"/>
            <w:b/>
            <w:bCs/>
            <w:sz w:val="23"/>
            <w:szCs w:val="23"/>
          </w:rPr>
          <w:t>Питерфлоу РС</w:t>
        </w:r>
      </w:hyperlink>
      <w:r>
        <w:rPr>
          <w:rStyle w:val="apple-converted-space"/>
          <w:rFonts w:ascii="Tahoma" w:hAnsi="Tahoma" w:cs="Tahoma"/>
          <w:b/>
          <w:bCs/>
          <w:color w:val="000000"/>
          <w:sz w:val="23"/>
          <w:szCs w:val="23"/>
          <w:shd w:val="clear" w:color="auto" w:fill="FFFFFF"/>
        </w:rPr>
        <w:t> </w:t>
      </w:r>
      <w:r>
        <w:rPr>
          <w:rStyle w:val="a6"/>
          <w:rFonts w:ascii="Tahoma" w:hAnsi="Tahoma" w:cs="Tahoma"/>
          <w:color w:val="000000"/>
          <w:sz w:val="23"/>
          <w:szCs w:val="23"/>
          <w:shd w:val="clear" w:color="auto" w:fill="FFFFFF"/>
        </w:rPr>
        <w:t>в исполнении для водоканалов является наличие энергонезависимого архива с часами, питающимися от подзаряжаемой литиевой батарейки.</w:t>
      </w:r>
    </w:p>
    <w:p w:rsidR="003A19CE" w:rsidRDefault="003A19CE" w:rsidP="003A19CE">
      <w:pPr>
        <w:pStyle w:val="a7"/>
        <w:shd w:val="clear" w:color="auto" w:fill="FFFFFF"/>
        <w:spacing w:before="240" w:beforeAutospacing="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Считывание архива доступно через адаптеры RS-232 и Ethernet посредством стандартного ПО «</w:t>
      </w:r>
      <w:hyperlink r:id="rId20" w:history="1">
        <w:r>
          <w:rPr>
            <w:rStyle w:val="a3"/>
            <w:rFonts w:ascii="inherit" w:hAnsi="inherit" w:cs="Tahoma"/>
            <w:sz w:val="23"/>
            <w:szCs w:val="23"/>
          </w:rPr>
          <w:t>Архиватор</w:t>
        </w:r>
      </w:hyperlink>
      <w:r>
        <w:rPr>
          <w:rFonts w:ascii="Tahoma" w:hAnsi="Tahoma" w:cs="Tahoma"/>
          <w:color w:val="000000"/>
          <w:sz w:val="23"/>
          <w:szCs w:val="23"/>
        </w:rPr>
        <w:t>».</w:t>
      </w:r>
    </w:p>
    <w:p w:rsidR="003A19CE" w:rsidRDefault="003A19CE" w:rsidP="003A19CE">
      <w:pPr>
        <w:pStyle w:val="a7"/>
        <w:shd w:val="clear" w:color="auto" w:fill="FFFFFF"/>
        <w:spacing w:before="240" w:beforeAutospacing="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Исполнение для водоканалов использует модифицированные настройки основного фильтра, позволяющие получить более высокие динамические характеристики измерительного тракта.</w:t>
      </w:r>
    </w:p>
    <w:p w:rsidR="003A19CE" w:rsidRDefault="003A19CE" w:rsidP="003A19CE">
      <w:pPr>
        <w:pStyle w:val="a7"/>
        <w:shd w:val="clear" w:color="auto" w:fill="FFFFFF"/>
        <w:spacing w:before="240" w:beforeAutospacing="0"/>
        <w:rPr>
          <w:rFonts w:ascii="Tahoma" w:hAnsi="Tahoma" w:cs="Tahoma"/>
          <w:color w:val="000000"/>
          <w:sz w:val="23"/>
          <w:szCs w:val="23"/>
        </w:rPr>
      </w:pPr>
      <w:r>
        <w:rPr>
          <w:rStyle w:val="a6"/>
          <w:rFonts w:ascii="Tahoma" w:hAnsi="Tahoma" w:cs="Tahoma"/>
          <w:color w:val="000000"/>
          <w:sz w:val="23"/>
          <w:szCs w:val="23"/>
        </w:rPr>
        <w:t>Архив содержит:</w:t>
      </w:r>
    </w:p>
    <w:p w:rsidR="003A19CE" w:rsidRDefault="003A19CE" w:rsidP="003A19C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hAnsi="inherit" w:cs="Tahoma"/>
          <w:color w:val="000000"/>
          <w:sz w:val="23"/>
          <w:szCs w:val="23"/>
        </w:rPr>
      </w:pPr>
      <w:r>
        <w:rPr>
          <w:rFonts w:ascii="inherit" w:hAnsi="inherit" w:cs="Tahoma"/>
          <w:color w:val="000000"/>
          <w:sz w:val="23"/>
          <w:szCs w:val="23"/>
        </w:rPr>
        <w:t>1024 минутные записи</w:t>
      </w:r>
    </w:p>
    <w:p w:rsidR="003A19CE" w:rsidRDefault="003A19CE" w:rsidP="003A19C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hAnsi="inherit" w:cs="Tahoma"/>
          <w:color w:val="000000"/>
          <w:sz w:val="23"/>
          <w:szCs w:val="23"/>
        </w:rPr>
      </w:pPr>
      <w:r>
        <w:rPr>
          <w:rFonts w:ascii="inherit" w:hAnsi="inherit" w:cs="Tahoma"/>
          <w:color w:val="000000"/>
          <w:sz w:val="23"/>
          <w:szCs w:val="23"/>
        </w:rPr>
        <w:t>2048 часовых записей (85 суток)</w:t>
      </w:r>
    </w:p>
    <w:p w:rsidR="003A19CE" w:rsidRDefault="003A19CE" w:rsidP="003A19C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hAnsi="inherit" w:cs="Tahoma"/>
          <w:color w:val="000000"/>
          <w:sz w:val="23"/>
          <w:szCs w:val="23"/>
        </w:rPr>
      </w:pPr>
      <w:r>
        <w:rPr>
          <w:rFonts w:ascii="inherit" w:hAnsi="inherit" w:cs="Tahoma"/>
          <w:color w:val="000000"/>
          <w:sz w:val="23"/>
          <w:szCs w:val="23"/>
        </w:rPr>
        <w:t>512 суточных записей</w:t>
      </w:r>
    </w:p>
    <w:p w:rsidR="003A19CE" w:rsidRDefault="003A19CE" w:rsidP="003A19CE">
      <w:pPr>
        <w:pStyle w:val="a7"/>
        <w:shd w:val="clear" w:color="auto" w:fill="FFFFFF"/>
        <w:spacing w:before="240" w:beforeAutospacing="0"/>
        <w:rPr>
          <w:rFonts w:ascii="Tahoma" w:hAnsi="Tahoma" w:cs="Tahoma"/>
          <w:color w:val="000000"/>
          <w:sz w:val="23"/>
          <w:szCs w:val="23"/>
        </w:rPr>
      </w:pPr>
      <w:r>
        <w:rPr>
          <w:rStyle w:val="a6"/>
          <w:rFonts w:ascii="Tahoma" w:hAnsi="Tahoma" w:cs="Tahoma"/>
          <w:color w:val="000000"/>
          <w:sz w:val="23"/>
          <w:szCs w:val="23"/>
        </w:rPr>
        <w:t>Каждая архивная запись содержит:</w:t>
      </w:r>
    </w:p>
    <w:p w:rsidR="003A19CE" w:rsidRDefault="003A19CE" w:rsidP="003A19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hAnsi="inherit" w:cs="Tahoma"/>
          <w:color w:val="000000"/>
          <w:sz w:val="23"/>
          <w:szCs w:val="23"/>
        </w:rPr>
      </w:pPr>
      <w:r>
        <w:rPr>
          <w:rFonts w:ascii="inherit" w:hAnsi="inherit" w:cs="Tahoma"/>
          <w:color w:val="000000"/>
          <w:sz w:val="23"/>
          <w:szCs w:val="23"/>
        </w:rPr>
        <w:t>Временную метку записи</w:t>
      </w:r>
    </w:p>
    <w:p w:rsidR="003A19CE" w:rsidRDefault="003A19CE" w:rsidP="003A19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hAnsi="inherit" w:cs="Tahoma"/>
          <w:color w:val="000000"/>
          <w:sz w:val="23"/>
          <w:szCs w:val="23"/>
        </w:rPr>
      </w:pPr>
      <w:r>
        <w:rPr>
          <w:rFonts w:ascii="inherit" w:hAnsi="inherit" w:cs="Tahoma"/>
          <w:color w:val="000000"/>
          <w:sz w:val="23"/>
          <w:szCs w:val="23"/>
        </w:rPr>
        <w:t>Суммарное время наработки</w:t>
      </w:r>
    </w:p>
    <w:p w:rsidR="003A19CE" w:rsidRDefault="003A19CE" w:rsidP="003A19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hAnsi="inherit" w:cs="Tahoma"/>
          <w:color w:val="000000"/>
          <w:sz w:val="23"/>
          <w:szCs w:val="23"/>
        </w:rPr>
      </w:pPr>
      <w:r>
        <w:rPr>
          <w:rFonts w:ascii="inherit" w:hAnsi="inherit" w:cs="Tahoma"/>
          <w:color w:val="000000"/>
          <w:sz w:val="23"/>
          <w:szCs w:val="23"/>
        </w:rPr>
        <w:t>Накопленный объем в прямом направлении</w:t>
      </w:r>
    </w:p>
    <w:p w:rsidR="003A19CE" w:rsidRDefault="003A19CE" w:rsidP="003A19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hAnsi="inherit" w:cs="Tahoma"/>
          <w:color w:val="000000"/>
          <w:sz w:val="23"/>
          <w:szCs w:val="23"/>
        </w:rPr>
      </w:pPr>
      <w:r>
        <w:rPr>
          <w:rFonts w:ascii="inherit" w:hAnsi="inherit" w:cs="Tahoma"/>
          <w:color w:val="000000"/>
          <w:sz w:val="23"/>
          <w:szCs w:val="23"/>
        </w:rPr>
        <w:t>Накопленный объем в обратном направлении</w:t>
      </w:r>
    </w:p>
    <w:p w:rsidR="003A19CE" w:rsidRDefault="003A19CE" w:rsidP="003A19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hAnsi="inherit" w:cs="Tahoma"/>
          <w:color w:val="000000"/>
          <w:sz w:val="23"/>
          <w:szCs w:val="23"/>
        </w:rPr>
      </w:pPr>
      <w:r>
        <w:rPr>
          <w:rFonts w:ascii="inherit" w:hAnsi="inherit" w:cs="Tahoma"/>
          <w:color w:val="000000"/>
          <w:sz w:val="23"/>
          <w:szCs w:val="23"/>
        </w:rPr>
        <w:t>Ошибки измерений на отчетном интервале</w:t>
      </w:r>
    </w:p>
    <w:p w:rsidR="003A19CE" w:rsidRDefault="003A19CE" w:rsidP="003A19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hAnsi="inherit" w:cs="Tahoma"/>
          <w:color w:val="000000"/>
          <w:sz w:val="23"/>
          <w:szCs w:val="23"/>
        </w:rPr>
      </w:pPr>
      <w:r>
        <w:rPr>
          <w:rFonts w:ascii="inherit" w:hAnsi="inherit" w:cs="Tahoma"/>
          <w:color w:val="000000"/>
          <w:sz w:val="23"/>
          <w:szCs w:val="23"/>
        </w:rPr>
        <w:t>Суммарное время наработки с ошибкой</w:t>
      </w:r>
    </w:p>
    <w:p w:rsidR="003A19CE" w:rsidRDefault="003A19CE" w:rsidP="003A19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hAnsi="inherit" w:cs="Tahoma"/>
          <w:color w:val="000000"/>
          <w:sz w:val="23"/>
          <w:szCs w:val="23"/>
        </w:rPr>
      </w:pPr>
      <w:r>
        <w:rPr>
          <w:rFonts w:ascii="inherit" w:hAnsi="inherit" w:cs="Tahoma"/>
          <w:color w:val="000000"/>
          <w:sz w:val="23"/>
          <w:szCs w:val="23"/>
        </w:rPr>
        <w:lastRenderedPageBreak/>
        <w:t>Минимальный расход на отчетном интервале</w:t>
      </w:r>
    </w:p>
    <w:p w:rsidR="003A19CE" w:rsidRDefault="003A19CE" w:rsidP="003A19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hAnsi="inherit" w:cs="Tahoma"/>
          <w:color w:val="000000"/>
          <w:sz w:val="23"/>
          <w:szCs w:val="23"/>
        </w:rPr>
      </w:pPr>
      <w:r>
        <w:rPr>
          <w:rFonts w:ascii="inherit" w:hAnsi="inherit" w:cs="Tahoma"/>
          <w:color w:val="000000"/>
          <w:sz w:val="23"/>
          <w:szCs w:val="23"/>
        </w:rPr>
        <w:t>Максимальный расход на отчетном интервале</w:t>
      </w:r>
    </w:p>
    <w:p w:rsidR="003A19CE" w:rsidRDefault="003A19CE" w:rsidP="003A19CE">
      <w:pPr>
        <w:pStyle w:val="a7"/>
        <w:shd w:val="clear" w:color="auto" w:fill="FFFFFF"/>
        <w:spacing w:before="240" w:beforeAutospacing="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Архивные данные записываются в конце каждого отчетного интервала (минута, час, сутки).</w:t>
      </w:r>
    </w:p>
    <w:p w:rsidR="003A19CE" w:rsidRDefault="003A19CE" w:rsidP="003A19CE">
      <w:pPr>
        <w:pStyle w:val="a7"/>
        <w:shd w:val="clear" w:color="auto" w:fill="FFFFFF"/>
        <w:spacing w:before="240" w:beforeAutospacing="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Установка часов возможна только на заводе-изготовителе или в сервисном центре с применением электронного ключа.</w:t>
      </w:r>
    </w:p>
    <w:p w:rsidR="003A19CE" w:rsidRPr="007A3466" w:rsidRDefault="003A19CE" w:rsidP="007A3466">
      <w:pPr>
        <w:shd w:val="clear" w:color="auto" w:fill="FFFFFF"/>
        <w:spacing w:after="0" w:line="240" w:lineRule="auto"/>
        <w:ind w:left="720"/>
        <w:textAlignment w:val="top"/>
        <w:rPr>
          <w:rFonts w:ascii="inherit" w:eastAsia="Times New Roman" w:hAnsi="inherit" w:cs="Tahoma"/>
          <w:color w:val="555555"/>
          <w:sz w:val="21"/>
          <w:szCs w:val="21"/>
        </w:rPr>
      </w:pPr>
    </w:p>
    <w:sectPr w:rsidR="003A19CE" w:rsidRPr="007A3466" w:rsidSect="00287D7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A3495"/>
    <w:multiLevelType w:val="multilevel"/>
    <w:tmpl w:val="F272B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251531"/>
    <w:multiLevelType w:val="multilevel"/>
    <w:tmpl w:val="41049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28143B"/>
    <w:multiLevelType w:val="multilevel"/>
    <w:tmpl w:val="B60A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5E3F47"/>
    <w:multiLevelType w:val="multilevel"/>
    <w:tmpl w:val="9044E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362D64"/>
    <w:multiLevelType w:val="multilevel"/>
    <w:tmpl w:val="3E84A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94678C"/>
    <w:multiLevelType w:val="multilevel"/>
    <w:tmpl w:val="6D222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0647A4"/>
    <w:multiLevelType w:val="multilevel"/>
    <w:tmpl w:val="3326B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A911E7"/>
    <w:multiLevelType w:val="multilevel"/>
    <w:tmpl w:val="E7ECC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1F5219"/>
    <w:multiLevelType w:val="multilevel"/>
    <w:tmpl w:val="A1246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116E8C"/>
    <w:multiLevelType w:val="multilevel"/>
    <w:tmpl w:val="601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D8723D"/>
    <w:multiLevelType w:val="multilevel"/>
    <w:tmpl w:val="B926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8067CB"/>
    <w:multiLevelType w:val="multilevel"/>
    <w:tmpl w:val="67081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9"/>
  </w:num>
  <w:num w:numId="8">
    <w:abstractNumId w:val="1"/>
  </w:num>
  <w:num w:numId="9">
    <w:abstractNumId w:val="3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A3466"/>
    <w:rsid w:val="00287D76"/>
    <w:rsid w:val="003A19CE"/>
    <w:rsid w:val="00796D57"/>
    <w:rsid w:val="007A3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D57"/>
  </w:style>
  <w:style w:type="paragraph" w:styleId="1">
    <w:name w:val="heading 1"/>
    <w:basedOn w:val="a"/>
    <w:link w:val="10"/>
    <w:uiPriority w:val="9"/>
    <w:qFormat/>
    <w:rsid w:val="007A34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7D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7D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346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A3466"/>
  </w:style>
  <w:style w:type="character" w:customStyle="1" w:styleId="10">
    <w:name w:val="Заголовок 1 Знак"/>
    <w:basedOn w:val="a0"/>
    <w:link w:val="1"/>
    <w:uiPriority w:val="9"/>
    <w:rsid w:val="007A346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7A3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3466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7A3466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87D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287D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basedOn w:val="a"/>
    <w:uiPriority w:val="99"/>
    <w:semiHidden/>
    <w:unhideWhenUsed/>
    <w:rsid w:val="0028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87D7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87D76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87D7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87D76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6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228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93865">
          <w:marLeft w:val="0"/>
          <w:marRight w:val="0"/>
          <w:marTop w:val="480"/>
          <w:marBottom w:val="0"/>
          <w:divBdr>
            <w:top w:val="single" w:sz="6" w:space="0" w:color="D5D5D7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175">
          <w:marLeft w:val="0"/>
          <w:marRight w:val="0"/>
          <w:marTop w:val="480"/>
          <w:marBottom w:val="0"/>
          <w:divBdr>
            <w:top w:val="single" w:sz="6" w:space="0" w:color="D5D5D7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868">
          <w:marLeft w:val="0"/>
          <w:marRight w:val="0"/>
          <w:marTop w:val="480"/>
          <w:marBottom w:val="0"/>
          <w:divBdr>
            <w:top w:val="single" w:sz="6" w:space="0" w:color="D5D5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092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rmotronic.ru/service/" TargetMode="External"/><Relationship Id="rId13" Type="http://schemas.openxmlformats.org/officeDocument/2006/relationships/hyperlink" Target="http://termotronic.ru/products/piterflow/kits" TargetMode="External"/><Relationship Id="rId18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termotronic.ru/products/piterflow" TargetMode="External"/><Relationship Id="rId12" Type="http://schemas.openxmlformats.org/officeDocument/2006/relationships/hyperlink" Target="http://termotronic.ru/download/patents/RU2529598.jpg" TargetMode="Externa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://termotronic.ru/products/archivator" TargetMode="External"/><Relationship Id="rId20" Type="http://schemas.openxmlformats.org/officeDocument/2006/relationships/hyperlink" Target="http://termotronic.ru/products/archivator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termotronic.ru/products" TargetMode="External"/><Relationship Id="rId11" Type="http://schemas.openxmlformats.org/officeDocument/2006/relationships/hyperlink" Target="http://termotronic.ru/products/piterflo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ermotronic.ru/download/tt_common_supply.pdf" TargetMode="External"/><Relationship Id="rId10" Type="http://schemas.openxmlformats.org/officeDocument/2006/relationships/hyperlink" Target="http://termotronic.ru/products/opc" TargetMode="External"/><Relationship Id="rId19" Type="http://schemas.openxmlformats.org/officeDocument/2006/relationships/hyperlink" Target="http://termotronic.ru/products/piterflo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rmotronic.ru/news/?q=97" TargetMode="External"/><Relationship Id="rId14" Type="http://schemas.openxmlformats.org/officeDocument/2006/relationships/hyperlink" Target="http://termotronic.ru/download/patents/RU153291.jp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BA966-33C3-4C2D-B8CA-1B705B703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833</Words>
  <Characters>4752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2016-07-26T06:19:00Z</dcterms:created>
  <dcterms:modified xsi:type="dcterms:W3CDTF">2016-07-26T12:00:00Z</dcterms:modified>
</cp:coreProperties>
</file>